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730"/>
        <w:widowControl w:val="0"/>
      </w:pPr>
    </w:p>
    <w:p>
      <w:pPr>
        <w:pStyle w:val="Style5"/>
        <w:framePr w:w="4212" w:h="1962" w:hRule="exact" w:wrap="none" w:vAnchor="page" w:hAnchor="page" w:x="1590" w:y="1254"/>
        <w:widowControl w:val="0"/>
        <w:keepNext w:val="0"/>
        <w:keepLines w:val="0"/>
        <w:shd w:val="clear" w:color="auto" w:fill="auto"/>
        <w:bidi w:val="0"/>
        <w:spacing w:before="0" w:after="25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"/>
        <w:framePr w:w="4212" w:h="1962" w:hRule="exact" w:wrap="none" w:vAnchor="page" w:hAnchor="page" w:x="1590" w:y="1254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Департамента</w:t>
        <w:br/>
        <w:t>образования и науки</w:t>
        <w:br/>
        <w:t>Ханты-Мансийского автономного</w:t>
        <w:br/>
        <w:t>округа - Югры</w:t>
      </w:r>
    </w:p>
    <w:p>
      <w:pPr>
        <w:framePr w:wrap="none" w:vAnchor="page" w:hAnchor="page" w:x="1658" w:y="35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2pt;height:81pt;">
            <v:imagedata r:id="rId5" r:href="rId6"/>
          </v:shape>
        </w:pict>
      </w:r>
    </w:p>
    <w:p>
      <w:pPr>
        <w:pStyle w:val="Style5"/>
        <w:framePr w:w="9374" w:h="2305" w:hRule="exact" w:wrap="none" w:vAnchor="page" w:hAnchor="page" w:x="1345" w:y="1272"/>
        <w:widowControl w:val="0"/>
        <w:keepNext w:val="0"/>
        <w:keepLines w:val="0"/>
        <w:shd w:val="clear" w:color="auto" w:fill="auto"/>
        <w:bidi w:val="0"/>
        <w:spacing w:before="0" w:after="247" w:line="280" w:lineRule="exact"/>
        <w:ind w:left="5076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5"/>
        <w:framePr w:w="9374" w:h="2305" w:hRule="exact" w:wrap="none" w:vAnchor="page" w:hAnchor="page" w:x="1345" w:y="1272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5076" w:right="10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 автономного</w:t>
        <w:br/>
        <w:t>учреждения Ханты-Мансийского</w:t>
        <w:br/>
        <w:t>автономного округа - Югры</w:t>
        <w:br/>
        <w:t>«Центр военно-патриотического</w:t>
        <w:br/>
        <w:t>воспитания и подготовки граждан</w:t>
      </w:r>
    </w:p>
    <w:p>
      <w:pPr>
        <w:framePr w:wrap="none" w:vAnchor="page" w:hAnchor="page" w:x="6461" w:y="3627"/>
        <w:widowControl w:val="0"/>
        <w:rPr>
          <w:sz w:val="2"/>
          <w:szCs w:val="2"/>
        </w:rPr>
      </w:pPr>
      <w:r>
        <w:pict>
          <v:shape id="_x0000_s1027" type="#_x0000_t75" style="width:205pt;height:128pt;">
            <v:imagedata r:id="rId7" r:href="rId8"/>
          </v:shape>
        </w:pict>
      </w:r>
    </w:p>
    <w:p>
      <w:pPr>
        <w:pStyle w:val="Style7"/>
        <w:framePr w:w="9374" w:h="2835" w:hRule="exact" w:wrap="none" w:vAnchor="page" w:hAnchor="page" w:x="1345" w:y="61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7"/>
        <w:framePr w:w="9374" w:h="2835" w:hRule="exact" w:wrap="none" w:vAnchor="page" w:hAnchor="page" w:x="1345" w:y="61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регионального этапа Всероссийского конкурса</w:t>
        <w:br/>
        <w:t>исследовательских проектов «Без срока давности» среди обучающихся</w:t>
        <w:br/>
        <w:t>8—11 классов образовательных организаций, реализующих</w:t>
        <w:br/>
        <w:t>образовательные программы основного общего, среднего общего</w:t>
        <w:br/>
        <w:t>образования и обучающихся образовательных организаций,</w:t>
        <w:br/>
        <w:t>реализующих образовательные программы среднего</w:t>
        <w:br/>
        <w:t>профессионального образования, в 2023 году</w:t>
      </w:r>
    </w:p>
    <w:p>
      <w:pPr>
        <w:pStyle w:val="Style9"/>
        <w:numPr>
          <w:ilvl w:val="0"/>
          <w:numId w:val="1"/>
        </w:numPr>
        <w:framePr w:wrap="none" w:vAnchor="page" w:hAnchor="page" w:x="1345" w:y="9609"/>
        <w:tabs>
          <w:tab w:leader="none" w:pos="3740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4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0"/>
    </w:p>
    <w:p>
      <w:pPr>
        <w:pStyle w:val="Style11"/>
        <w:numPr>
          <w:ilvl w:val="1"/>
          <w:numId w:val="1"/>
        </w:numPr>
        <w:framePr w:w="9374" w:h="4525" w:hRule="exact" w:wrap="none" w:vAnchor="page" w:hAnchor="page" w:x="1345" w:y="10259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определяет порядок организации и проведения регионального этапа Всероссийского конкурса исследовательских проектов «Без срока давности» среди обучающихся 8—11 классов образовательных организаций, реализующих образовательные программы основного общего, среднего общего образованры и обучающихся образовательных организаций, реализующих образовательные программы среднего профессионального образования, в 2023 году (далее — Конкурс), состав организационного комитета Конкурса, состав жюри Конкурса, а также порядок участия в Конкурсе и определения победителей и призеров.</w:t>
      </w:r>
    </w:p>
    <w:p>
      <w:pPr>
        <w:pStyle w:val="Style11"/>
        <w:numPr>
          <w:ilvl w:val="1"/>
          <w:numId w:val="1"/>
        </w:numPr>
        <w:framePr w:w="9374" w:h="4525" w:hRule="exact" w:wrap="none" w:vAnchor="page" w:hAnchor="page" w:x="1345" w:y="10259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Организатором Конкурса на территории Ханты-Мансийского автономного округа — Югры выступает Департамент образования и науки Ханты-Мансийского автономного округа - Югры (далее — Организатор).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1"/>
          <w:numId w:val="1"/>
        </w:numPr>
        <w:framePr w:w="9389" w:h="12012" w:hRule="exact" w:wrap="none" w:vAnchor="page" w:hAnchor="page" w:x="1338" w:y="1204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Региональным оператором Конкурса является автономное учреждение Ханты-Мансийского автономного округа - Югры «Центр военно-патриотического воспитания и подготовки граждан к военной службе» (далее - региональный оператор).</w:t>
      </w:r>
    </w:p>
    <w:p>
      <w:pPr>
        <w:pStyle w:val="Style11"/>
        <w:numPr>
          <w:ilvl w:val="1"/>
          <w:numId w:val="1"/>
        </w:numPr>
        <w:framePr w:w="9389" w:h="12012" w:hRule="exact" w:wrap="none" w:vAnchor="page" w:hAnchor="page" w:x="1338" w:y="1204"/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Организационно-методическое сопровождение Конкурса осуществляет региональный оператор.</w:t>
      </w:r>
    </w:p>
    <w:p>
      <w:pPr>
        <w:pStyle w:val="Style11"/>
        <w:numPr>
          <w:ilvl w:val="1"/>
          <w:numId w:val="1"/>
        </w:numPr>
        <w:framePr w:w="9389" w:h="12012" w:hRule="exact" w:wrap="none" w:vAnchor="page" w:hAnchor="page" w:x="1338" w:y="1204"/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spacing w:before="0" w:after="376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оставляет за собой право использовать конкурсные работы в некоммерческих целях (в целях рекламы Конкурса, методических и информационных изданиях, для освещения в средствах массовой информации, в учебных целях) на основе согласия участников Конкурса на безвозмездную публикацию их конкурсных работ любым способом и на любых носителях по усмотрению организационного комитета Конкурса с обязательным указанием авторства.</w:t>
      </w:r>
    </w:p>
    <w:p>
      <w:pPr>
        <w:pStyle w:val="Style7"/>
        <w:numPr>
          <w:ilvl w:val="0"/>
          <w:numId w:val="1"/>
        </w:numPr>
        <w:framePr w:w="9389" w:h="12012" w:hRule="exact" w:wrap="none" w:vAnchor="page" w:hAnchor="page" w:x="1338" w:y="1204"/>
        <w:tabs>
          <w:tab w:leader="none" w:pos="33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3" w:line="280" w:lineRule="exact"/>
        <w:ind w:left="3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и задачи Конкурса</w:t>
      </w:r>
    </w:p>
    <w:p>
      <w:pPr>
        <w:pStyle w:val="Style11"/>
        <w:numPr>
          <w:ilvl w:val="1"/>
          <w:numId w:val="1"/>
        </w:numPr>
        <w:framePr w:w="9389" w:h="12012" w:hRule="exact" w:wrap="none" w:vAnchor="page" w:hAnchor="page" w:x="1338" w:y="1204"/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проводится с целью формирования и развития у обучающихся опыта проектно-исследовательской деятельности с источниками исторической памяти о геноциде мирного советского населения в период Великой Отечественной воины 1941—1945 гг., а также умений представлять результаты проектной деятельности.</w:t>
      </w:r>
    </w:p>
    <w:p>
      <w:pPr>
        <w:pStyle w:val="Style11"/>
        <w:numPr>
          <w:ilvl w:val="1"/>
          <w:numId w:val="1"/>
        </w:numPr>
        <w:framePr w:w="9389" w:h="12012" w:hRule="exact" w:wrap="none" w:vAnchor="page" w:hAnchor="page" w:x="1338" w:y="1204"/>
        <w:tabs>
          <w:tab w:leader="none" w:pos="1337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Задачами Конкурса являются:</w:t>
      </w:r>
    </w:p>
    <w:p>
      <w:pPr>
        <w:pStyle w:val="Style11"/>
        <w:numPr>
          <w:ilvl w:val="0"/>
          <w:numId w:val="3"/>
        </w:numPr>
        <w:framePr w:w="9389" w:h="12012" w:hRule="exact" w:wrap="none" w:vAnchor="page" w:hAnchor="page" w:x="1338" w:y="1204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повышение исторической грамотности подрастающего поколения;</w:t>
      </w:r>
    </w:p>
    <w:p>
      <w:pPr>
        <w:pStyle w:val="Style11"/>
        <w:numPr>
          <w:ilvl w:val="0"/>
          <w:numId w:val="3"/>
        </w:numPr>
        <w:framePr w:w="9389" w:h="12012" w:hRule="exact" w:wrap="none" w:vAnchor="page" w:hAnchor="page" w:x="1338" w:y="1204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расширение представлений подрастающего поколения о проявлениях геноцида мирного населения в период Великой Отечественной войны 1941—1945 гг.;</w:t>
      </w:r>
    </w:p>
    <w:p>
      <w:pPr>
        <w:pStyle w:val="Style11"/>
        <w:numPr>
          <w:ilvl w:val="0"/>
          <w:numId w:val="3"/>
        </w:numPr>
        <w:framePr w:w="9389" w:h="12012" w:hRule="exact" w:wrap="none" w:vAnchor="page" w:hAnchor="page" w:x="1338" w:y="1204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и развитие умений поиска и анализа исторических источников и научной литературы;</w:t>
      </w:r>
    </w:p>
    <w:p>
      <w:pPr>
        <w:pStyle w:val="Style11"/>
        <w:numPr>
          <w:ilvl w:val="0"/>
          <w:numId w:val="3"/>
        </w:numPr>
        <w:framePr w:w="9389" w:h="12012" w:hRule="exact" w:wrap="none" w:vAnchor="page" w:hAnchor="page" w:x="1338" w:y="1204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spacing w:before="0" w:after="387" w:line="389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овладение приёмами совместной исследовательской и проектной деятельности.</w:t>
      </w:r>
    </w:p>
    <w:p>
      <w:pPr>
        <w:pStyle w:val="Style7"/>
        <w:numPr>
          <w:ilvl w:val="0"/>
          <w:numId w:val="1"/>
        </w:numPr>
        <w:framePr w:w="9389" w:h="12012" w:hRule="exact" w:wrap="none" w:vAnchor="page" w:hAnchor="page" w:x="1338" w:y="1204"/>
        <w:tabs>
          <w:tab w:leader="none" w:pos="3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3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Конкурса</w:t>
      </w:r>
    </w:p>
    <w:p>
      <w:pPr>
        <w:pStyle w:val="Style11"/>
        <w:numPr>
          <w:ilvl w:val="1"/>
          <w:numId w:val="1"/>
        </w:numPr>
        <w:framePr w:w="9389" w:h="1140" w:hRule="exact" w:wrap="none" w:vAnchor="page" w:hAnchor="page" w:x="1338" w:y="13573"/>
        <w:tabs>
          <w:tab w:leader="none" w:pos="133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в Конкурсе добровольное.</w:t>
      </w:r>
    </w:p>
    <w:p>
      <w:pPr>
        <w:pStyle w:val="Style11"/>
        <w:numPr>
          <w:ilvl w:val="1"/>
          <w:numId w:val="1"/>
        </w:numPr>
        <w:framePr w:w="9389" w:h="1140" w:hRule="exact" w:wrap="none" w:vAnchor="page" w:hAnchor="page" w:x="1338" w:y="13573"/>
        <w:tabs>
          <w:tab w:leader="none" w:pos="1270" w:val="lef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проводится среди следующих категорий обучающихся (далее — участники Конкурса):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2908" w:val="left"/>
          <w:tab w:leader="none" w:pos="39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обучающиеся</w:t>
        <w:tab/>
        <w:t>8—11</w:t>
        <w:tab/>
        <w:t>классов образовательных организаций,</w:t>
      </w:r>
    </w:p>
    <w:p>
      <w:pPr>
        <w:pStyle w:val="Style11"/>
        <w:framePr w:w="9396" w:h="13134" w:hRule="exact" w:wrap="none" w:vAnchor="page" w:hAnchor="page" w:x="1334" w:y="1213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реализующих образовательные программы основного общего и среднего общего образования;</w:t>
      </w: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образовательных организаций, реализующих образовательные программы среднего профессионального образования.</w:t>
      </w:r>
    </w:p>
    <w:p>
      <w:pPr>
        <w:pStyle w:val="Style11"/>
        <w:numPr>
          <w:ilvl w:val="1"/>
          <w:numId w:val="1"/>
        </w:numPr>
        <w:framePr w:w="9396" w:h="13134" w:hRule="exact" w:wrap="none" w:vAnchor="page" w:hAnchor="page" w:x="1334" w:y="1213"/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373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участников каждого исследовательского проекта — не более 3 обучающихся и педагогический работник образовательной организации, осуществляющий общее руководство и сопровождение работы обучающихся над проектом (далее — руководитель проекта).</w:t>
      </w:r>
    </w:p>
    <w:p>
      <w:pPr>
        <w:pStyle w:val="Style9"/>
        <w:numPr>
          <w:ilvl w:val="0"/>
          <w:numId w:val="1"/>
        </w:numPr>
        <w:framePr w:w="9396" w:h="13134" w:hRule="exact" w:wrap="none" w:vAnchor="page" w:hAnchor="page" w:x="1334" w:y="1213"/>
        <w:tabs>
          <w:tab w:leader="none" w:pos="2802" w:val="left"/>
        </w:tabs>
        <w:widowControl w:val="0"/>
        <w:keepNext w:val="0"/>
        <w:keepLines w:val="0"/>
        <w:shd w:val="clear" w:color="auto" w:fill="auto"/>
        <w:bidi w:val="0"/>
        <w:spacing w:before="0" w:after="325" w:line="280" w:lineRule="exact"/>
        <w:ind w:left="24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Тематика исследовательских проектов</w:t>
      </w:r>
      <w:bookmarkEnd w:id="1"/>
    </w:p>
    <w:p>
      <w:pPr>
        <w:pStyle w:val="Style11"/>
        <w:numPr>
          <w:ilvl w:val="1"/>
          <w:numId w:val="1"/>
        </w:numPr>
        <w:framePr w:w="9396" w:h="13134" w:hRule="exact" w:wrap="none" w:vAnchor="page" w:hAnchor="page" w:x="1334" w:y="1213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Участникам Конкурса предлагается реализовать исследовательские проекты на основе совместной работы с историческими источниками в рамках следующих тематических направлений:</w:t>
      </w: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планирование и осуществление нацистской Германией геноцида в СССР: документы, деятели и организации;</w:t>
      </w: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угон мирных жителей СССР на принудительные работы в Германию - как акт геноцида;</w:t>
      </w: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воины 1941-1945 годов;</w:t>
      </w: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9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места памяти геноцида советского народа, совершенного нацистами и их пособниками во время Великой Отечественной войны 1941-1945 годов;</w:t>
      </w: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судебные процессы в СССР и Российской Федерации, посвящённые раскрытию обстоятельств геноцида мирных советских граждан в годы Великой Отечественной войны 1941-1945 годов;</w:t>
      </w:r>
    </w:p>
    <w:p>
      <w:pPr>
        <w:pStyle w:val="Style11"/>
        <w:numPr>
          <w:ilvl w:val="0"/>
          <w:numId w:val="3"/>
        </w:numPr>
        <w:framePr w:w="9396" w:h="13134" w:hRule="exact" w:wrap="none" w:vAnchor="page" w:hAnchor="page" w:x="1334" w:y="1213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отражение геноцида в архивных документах: работа с историческими источниками, представленными на сайте проекта «Без срока давности» (безсрокадавности .рф).</w:t>
      </w:r>
    </w:p>
    <w:p>
      <w:pPr>
        <w:pStyle w:val="Style11"/>
        <w:numPr>
          <w:ilvl w:val="1"/>
          <w:numId w:val="1"/>
        </w:numPr>
        <w:framePr w:w="9396" w:h="13134" w:hRule="exact" w:wrap="none" w:vAnchor="page" w:hAnchor="page" w:x="1334" w:y="1213"/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Выбор тематического направления осуществляется участниками Конкурса и руководителем проекта самостоятельно.</w:t>
      </w:r>
    </w:p>
    <w:p>
      <w:pPr>
        <w:pStyle w:val="Style11"/>
        <w:numPr>
          <w:ilvl w:val="1"/>
          <w:numId w:val="1"/>
        </w:numPr>
        <w:framePr w:w="9396" w:h="13134" w:hRule="exact" w:wrap="none" w:vAnchor="page" w:hAnchor="page" w:x="1334" w:y="1213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Исследовательские проекты, не соответствующие тематическим направлениям Конкурса, не подлежат оценке жюри любого этапа Конкурса.</w:t>
      </w:r>
    </w:p>
    <w:p>
      <w:pPr>
        <w:pStyle w:val="Style9"/>
        <w:numPr>
          <w:ilvl w:val="0"/>
          <w:numId w:val="1"/>
        </w:numPr>
        <w:framePr w:wrap="none" w:vAnchor="page" w:hAnchor="page" w:x="1334" w:y="14692"/>
        <w:tabs>
          <w:tab w:leader="none" w:pos="212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7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Сроки и организация проведения Конкурса</w:t>
      </w:r>
      <w:bookmarkEnd w:id="2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1"/>
          <w:numId w:val="1"/>
        </w:numPr>
        <w:framePr w:w="9396" w:h="13894" w:hRule="exact" w:wrap="none" w:vAnchor="page" w:hAnchor="page" w:x="1334" w:y="1193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Конкурс проводится в 3 этапа:</w:t>
      </w:r>
      <w:bookmarkEnd w:id="3"/>
    </w:p>
    <w:p>
      <w:pPr>
        <w:pStyle w:val="Style11"/>
        <w:framePr w:w="9396" w:h="13894" w:hRule="exact" w:wrap="none" w:vAnchor="page" w:hAnchor="page" w:x="1334" w:y="1193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этап - с 6 февраля по 28 февраля;</w:t>
      </w:r>
    </w:p>
    <w:p>
      <w:pPr>
        <w:pStyle w:val="Style11"/>
        <w:framePr w:w="9396" w:h="13894" w:hRule="exact" w:wrap="none" w:vAnchor="page" w:hAnchor="page" w:x="1334" w:y="1193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Региональный этап — с 1 марта по 15 апреля 2023 года;</w:t>
      </w:r>
    </w:p>
    <w:p>
      <w:pPr>
        <w:pStyle w:val="Style11"/>
        <w:framePr w:w="9396" w:h="13894" w:hRule="exact" w:wrap="none" w:vAnchor="page" w:hAnchor="page" w:x="1334" w:y="1193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этап — с 16 апреля по 31 мая 2023 года.</w:t>
      </w:r>
    </w:p>
    <w:p>
      <w:pPr>
        <w:pStyle w:val="Style11"/>
        <w:numPr>
          <w:ilvl w:val="1"/>
          <w:numId w:val="1"/>
        </w:numPr>
        <w:framePr w:w="9396" w:h="13894" w:hRule="exact" w:wrap="none" w:vAnchor="page" w:hAnchor="page" w:x="1334" w:y="1193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региональный этап Конкурса от муниципального образования принимаются 6 исследовательских проектов (по 1 исследовательскому проекту в рамках каждого из 6 тематических направлений, указанных в пункте 4 1 настоящего Положения), набравших наибольшее количество баллов по результатам экспертной оценки жюри регионального этапа Конкурса.</w:t>
      </w:r>
    </w:p>
    <w:p>
      <w:pPr>
        <w:pStyle w:val="Style7"/>
        <w:framePr w:w="9396" w:h="13894" w:hRule="exact" w:wrap="none" w:vAnchor="page" w:hAnchor="page" w:x="1334" w:y="1193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Конкурсные работы победителей муниципального этапа принимаются до 1 марта 2023 года на адрес электронной почты </w:t>
      </w:r>
      <w:r>
        <w:fldChar w:fldCharType="begin"/>
      </w:r>
      <w:r>
        <w:rPr>
          <w:rStyle w:val="CharStyle14"/>
        </w:rPr>
        <w:instrText> HYPERLINK "mailto:opvhmao@mail.ru" </w:instrText>
      </w:r>
      <w:r>
        <w:fldChar w:fldCharType="separate"/>
      </w:r>
      <w:r>
        <w:rPr>
          <w:rStyle w:val="Hyperlink"/>
          <w:b/>
          <w:bCs/>
        </w:rPr>
        <w:t>opvhmao@mail.ru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rStyle w:val="CharStyle15"/>
          <w:b w:val="0"/>
          <w:bCs w:val="0"/>
        </w:rPr>
        <w:t>(с пометкой «Всероссийский конкурс исследовательских проектов»).</w:t>
      </w:r>
    </w:p>
    <w:p>
      <w:pPr>
        <w:pStyle w:val="Style9"/>
        <w:numPr>
          <w:ilvl w:val="1"/>
          <w:numId w:val="1"/>
        </w:numPr>
        <w:framePr w:w="9396" w:h="13894" w:hRule="exact" w:wrap="none" w:vAnchor="page" w:hAnchor="page" w:x="1334" w:y="1193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Конкурсные работы направляются со следующими сопроводительными документами:</w:t>
      </w:r>
      <w:bookmarkEnd w:id="4"/>
    </w:p>
    <w:p>
      <w:pPr>
        <w:pStyle w:val="Style11"/>
        <w:numPr>
          <w:ilvl w:val="0"/>
          <w:numId w:val="3"/>
        </w:numPr>
        <w:framePr w:w="9396" w:h="13894" w:hRule="exact" w:wrap="none" w:vAnchor="page" w:hAnchor="page" w:x="1334" w:y="1193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видеоролик исследовательского проекта победителя муниципального этапа Конкурса, отражающий исследовательскую деятельность участников Конкурса над проектом;</w:t>
      </w:r>
    </w:p>
    <w:p>
      <w:pPr>
        <w:pStyle w:val="Style11"/>
        <w:numPr>
          <w:ilvl w:val="0"/>
          <w:numId w:val="3"/>
        </w:numPr>
        <w:framePr w:w="9396" w:h="13894" w:hRule="exact" w:wrap="none" w:vAnchor="page" w:hAnchor="page" w:x="1334" w:y="1193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сканированная копия заявки от образовательной организации на участие в Конкурсе (все поля в заявке обязательны для заполнения, заявка может быть заполнена от руки или с использованием технических средств);</w:t>
      </w:r>
    </w:p>
    <w:p>
      <w:pPr>
        <w:pStyle w:val="Style11"/>
        <w:numPr>
          <w:ilvl w:val="0"/>
          <w:numId w:val="3"/>
        </w:numPr>
        <w:framePr w:w="9396" w:h="13894" w:hRule="exact" w:wrap="none" w:vAnchor="page" w:hAnchor="page" w:x="1334" w:y="1193"/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сканированная копия согласия каждого участника Конкурса/родителей (законных представителей) участника Конкурса на обработку персональных данных и использование исследовательского проекта в некоммерческих целях в том числе публикации проекта (или его фрагмента) любым способом на любых носителях с обязательным указанием авторства участника Конкурса;</w:t>
      </w:r>
    </w:p>
    <w:p>
      <w:pPr>
        <w:pStyle w:val="Style11"/>
        <w:numPr>
          <w:ilvl w:val="0"/>
          <w:numId w:val="3"/>
        </w:numPr>
        <w:framePr w:w="9396" w:h="13894" w:hRule="exact" w:wrap="none" w:vAnchor="page" w:hAnchor="page" w:x="1334" w:y="1193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96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проекта, в соответствии с пунктом 7.3 настоящего Положения.</w:t>
      </w:r>
    </w:p>
    <w:p>
      <w:pPr>
        <w:pStyle w:val="Style7"/>
        <w:framePr w:w="9396" w:h="13894" w:hRule="exact" w:wrap="none" w:vAnchor="page" w:hAnchor="page" w:x="1334" w:y="1193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Бланки сопроводительных документов размещаются на официальном сайте Конкурса </w:t>
      </w:r>
      <w:r>
        <w:fldChar w:fldCharType="begin"/>
      </w:r>
      <w:r>
        <w:rPr>
          <w:rStyle w:val="CharStyle14"/>
        </w:rPr>
        <w:instrText> HYPERLINK "http://memorv45.mpgu.su" </w:instrText>
      </w:r>
      <w:r>
        <w:fldChar w:fldCharType="separate"/>
      </w:r>
      <w:r>
        <w:rPr>
          <w:rStyle w:val="Hyperlink"/>
          <w:b/>
          <w:bCs/>
        </w:rPr>
        <w:t>http://memorv45.mpgu.su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11"/>
        <w:numPr>
          <w:ilvl w:val="1"/>
          <w:numId w:val="1"/>
        </w:numPr>
        <w:framePr w:w="9396" w:h="13894" w:hRule="exact" w:wrap="none" w:vAnchor="page" w:hAnchor="page" w:x="1334" w:y="1193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федеральный этап Конкурса от субъекта Российской Федерации направляется по 6 исследовательских проектов победителей регионального этапа Конкурса (по 1 исследовательскому проекту по каждому из 6 тематических направлений Конкурса, указанных в пункте 4.1 настоящего Положения).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1"/>
        </w:numPr>
        <w:framePr w:w="9396" w:h="13500" w:hRule="exact" w:wrap="none" w:vAnchor="page" w:hAnchor="page" w:x="1334" w:y="1207"/>
        <w:tabs>
          <w:tab w:leader="none" w:pos="2514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218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</w:t>
      </w:r>
      <w:bookmarkEnd w:id="5"/>
    </w:p>
    <w:p>
      <w:pPr>
        <w:pStyle w:val="Style11"/>
        <w:numPr>
          <w:ilvl w:val="1"/>
          <w:numId w:val="1"/>
        </w:numPr>
        <w:framePr w:w="9396" w:h="13500" w:hRule="exact" w:wrap="none" w:vAnchor="page" w:hAnchor="page" w:x="1334" w:y="1207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оргкомитет Конкурса создаётся на период подготовки и проведения Конкурса для достижения цели и решения вытекающих из неё задач Конкурса.</w:t>
      </w:r>
    </w:p>
    <w:p>
      <w:pPr>
        <w:pStyle w:val="Style11"/>
        <w:framePr w:w="9396" w:h="13500" w:hRule="exact" w:wrap="none" w:vAnchor="page" w:hAnchor="page" w:x="1334" w:y="1207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утверждается организатором. В состав организационного комитета Конкурса входят председатель организационного комитета Конкурса, заместитель председателя организационного комитета Конкурса, секретарь организационного комитета Конкурса и иные члены организационного комитета Конкурса.</w:t>
      </w:r>
    </w:p>
    <w:p>
      <w:pPr>
        <w:pStyle w:val="Style11"/>
        <w:numPr>
          <w:ilvl w:val="1"/>
          <w:numId w:val="1"/>
        </w:numPr>
        <w:framePr w:w="9396" w:h="13500" w:hRule="exact" w:wrap="none" w:vAnchor="page" w:hAnchor="page" w:x="1334" w:y="1207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Решения, принимаемые организационным комитетом Конкурса в рамках своей компетенции, обязательны для исполнения всеми участниками, задействованными в организации и проведении Конкурса.</w:t>
      </w:r>
    </w:p>
    <w:p>
      <w:pPr>
        <w:pStyle w:val="Style11"/>
        <w:numPr>
          <w:ilvl w:val="1"/>
          <w:numId w:val="1"/>
        </w:numPr>
        <w:framePr w:w="9396" w:h="13500" w:hRule="exact" w:wrap="none" w:vAnchor="page" w:hAnchor="page" w:x="1334" w:y="1207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Основной формой деятельности организационного комитета Конкурса является заседание организационного комитета Конкурса. Заседания организационного комитета Конкурса являются правомочными, если в них принимают участие не менее половины от общего числа членов организационного комитета Конкурса.</w:t>
      </w:r>
    </w:p>
    <w:p>
      <w:pPr>
        <w:pStyle w:val="Style11"/>
        <w:framePr w:w="9396" w:h="13500" w:hRule="exact" w:wrap="none" w:vAnchor="page" w:hAnchor="page" w:x="1334" w:y="1207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равенства числа голосов решающим является голос председателя организационного комитета Конкурса.</w:t>
      </w:r>
    </w:p>
    <w:p>
      <w:pPr>
        <w:pStyle w:val="Style11"/>
        <w:framePr w:w="9396" w:h="13500" w:hRule="exact" w:wrap="none" w:vAnchor="page" w:hAnchor="page" w:x="1334" w:y="1207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 организационного комитета Конкурса отражаются в соответствующем протоколе, который подписывается секретарем организационного комитета Конкурса.</w:t>
      </w:r>
    </w:p>
    <w:p>
      <w:pPr>
        <w:pStyle w:val="Style11"/>
        <w:numPr>
          <w:ilvl w:val="1"/>
          <w:numId w:val="1"/>
        </w:numPr>
        <w:framePr w:w="9396" w:h="13500" w:hRule="exact" w:wrap="none" w:vAnchor="page" w:hAnchor="page" w:x="1334" w:y="1207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невозможности собрать большинство членов организационного комитета Конкурса в одном месте решение может быть принято путем проведения заочного голосования.</w:t>
      </w:r>
    </w:p>
    <w:p>
      <w:pPr>
        <w:pStyle w:val="Style11"/>
        <w:numPr>
          <w:ilvl w:val="1"/>
          <w:numId w:val="1"/>
        </w:numPr>
        <w:framePr w:w="9396" w:h="13500" w:hRule="exact" w:wrap="none" w:vAnchor="page" w:hAnchor="page" w:x="1334" w:y="1207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Заочное голосование может быть проведено путем обмена документами посредством почтовой, телеграфной, телефонной, электронной или иной связи, обеспечивающей аутентичность передаваемых и принимаемых сообщений и их документальное подтверждение, в том числе:</w:t>
      </w:r>
    </w:p>
    <w:p>
      <w:pPr>
        <w:pStyle w:val="Style11"/>
        <w:numPr>
          <w:ilvl w:val="0"/>
          <w:numId w:val="3"/>
        </w:numPr>
        <w:framePr w:w="9396" w:h="13500" w:hRule="exact" w:wrap="none" w:vAnchor="page" w:hAnchor="page" w:x="1334" w:y="1207"/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общей врадеоконференции посредством использования информационно-коммуникативной сети «Интернет» с обязательной видеозаписью заседания и последующим протоколированием путем считывания информации видеозаписи;</w:t>
      </w:r>
    </w:p>
    <w:p>
      <w:pPr>
        <w:pStyle w:val="Style11"/>
        <w:numPr>
          <w:ilvl w:val="0"/>
          <w:numId w:val="3"/>
        </w:numPr>
        <w:framePr w:w="9396" w:h="13500" w:hRule="exact" w:wrap="none" w:vAnchor="page" w:hAnchor="page" w:x="1334" w:y="1207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путем записываемого на видео дистанционного опроса каждого члена организационного комитета с использованием сети «Интернет».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1"/>
          <w:numId w:val="1"/>
        </w:numPr>
        <w:framePr w:w="9389" w:h="12780" w:hRule="exact" w:wrap="none" w:vAnchor="page" w:hAnchor="page" w:x="1338" w:y="1199"/>
        <w:tabs>
          <w:tab w:leader="none" w:pos="1312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 организационного комитета конкурса принимаются голосованием простым большинством голосов от общего числа членов организационного комитета Конкурса, участвующих в голосовании.</w:t>
      </w:r>
    </w:p>
    <w:p>
      <w:pPr>
        <w:pStyle w:val="Style11"/>
        <w:numPr>
          <w:ilvl w:val="0"/>
          <w:numId w:val="1"/>
        </w:numPr>
        <w:framePr w:w="9389" w:h="12780" w:hRule="exact" w:wrap="none" w:vAnchor="page" w:hAnchor="page" w:x="1338" w:y="1199"/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требования к конкурсным материалам:</w:t>
      </w:r>
    </w:p>
    <w:p>
      <w:pPr>
        <w:pStyle w:val="Style11"/>
        <w:numPr>
          <w:ilvl w:val="1"/>
          <w:numId w:val="1"/>
        </w:numPr>
        <w:framePr w:w="9389" w:h="12780" w:hRule="exact" w:wrap="none" w:vAnchor="page" w:hAnchor="page" w:x="1338" w:y="1199"/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Конкурсные материалы представляются в формате видеоролика продолжительностью не более 10 минут и паспорта исследовательского проекта объёмом не более 5 страниц.</w:t>
      </w:r>
    </w:p>
    <w:p>
      <w:pPr>
        <w:pStyle w:val="Style11"/>
        <w:numPr>
          <w:ilvl w:val="1"/>
          <w:numId w:val="1"/>
        </w:numPr>
        <w:framePr w:w="9389" w:h="12780" w:hRule="exact" w:wrap="none" w:vAnchor="page" w:hAnchor="page" w:x="1338" w:y="1199"/>
        <w:tabs>
          <w:tab w:leader="none" w:pos="137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видеоролику: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формат — горизонтальный (1</w:t>
      </w:r>
      <w:r>
        <w:rPr>
          <w:lang w:val="en-US" w:eastAsia="en-US" w:bidi="en-US"/>
          <w:w w:val="100"/>
          <w:spacing w:val="0"/>
          <w:color w:val="000000"/>
          <w:position w:val="0"/>
        </w:rPr>
        <w:t>6x9);</w:t>
      </w:r>
    </w:p>
    <w:p>
      <w:pPr>
        <w:pStyle w:val="Style11"/>
        <w:framePr w:w="9389" w:h="12780" w:hRule="exact" w:wrap="none" w:vAnchor="page" w:hAnchor="page" w:x="1338" w:y="1199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-разрешение —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720Q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(1280 х 720рх) или 1080р (1920 х 1080рх); расширение файла — mp4;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— до 2 ГБ;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длительность — до 10 минут;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звук записывается на внешние микрофоны (при использовании внутреннего микрофона видеокамеры — при соблюдении полной тишины в помещении проведения видеозаписи).</w:t>
      </w:r>
    </w:p>
    <w:p>
      <w:pPr>
        <w:pStyle w:val="Style11"/>
        <w:framePr w:w="9389" w:h="12780" w:hRule="exact" w:wrap="none" w:vAnchor="page" w:hAnchor="page" w:x="1338" w:y="1199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осуществление видеосъемки посредством цифровых мобильных устройств.</w:t>
      </w:r>
    </w:p>
    <w:p>
      <w:pPr>
        <w:pStyle w:val="Style11"/>
        <w:numPr>
          <w:ilvl w:val="1"/>
          <w:numId w:val="1"/>
        </w:numPr>
        <w:framePr w:w="9389" w:h="12780" w:hRule="exact" w:wrap="none" w:vAnchor="page" w:hAnchor="page" w:x="1338" w:y="1199"/>
        <w:tabs>
          <w:tab w:leader="none" w:pos="137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исследовательского проекта включает: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название/тема исследовательского проекта;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 актуальности исследовательского проекта;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цель, задачи и предполагаемый результат, представленный в заключении исследовательского проекта;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описание этапов проектной работы;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выводы: обобщение результатов, полученных по каждой задаче, обоснование их взаимосвязи;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перспективность развития темы исследовательского проекта;</w:t>
      </w:r>
    </w:p>
    <w:p>
      <w:pPr>
        <w:pStyle w:val="Style11"/>
        <w:numPr>
          <w:ilvl w:val="0"/>
          <w:numId w:val="3"/>
        </w:numPr>
        <w:framePr w:w="9389" w:h="12780" w:hRule="exact" w:wrap="none" w:vAnchor="page" w:hAnchor="page" w:x="1338" w:y="1199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использованные источники и научная литература.</w:t>
      </w:r>
    </w:p>
    <w:p>
      <w:pPr>
        <w:pStyle w:val="Style11"/>
        <w:numPr>
          <w:ilvl w:val="1"/>
          <w:numId w:val="1"/>
        </w:numPr>
        <w:framePr w:w="9389" w:h="12780" w:hRule="exact" w:wrap="none" w:vAnchor="page" w:hAnchor="page" w:x="1338" w:y="1199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Работы участников,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>
      <w:pPr>
        <w:pStyle w:val="Style9"/>
        <w:numPr>
          <w:ilvl w:val="0"/>
          <w:numId w:val="1"/>
        </w:numPr>
        <w:framePr w:wrap="none" w:vAnchor="page" w:hAnchor="page" w:x="1338" w:y="14321"/>
        <w:tabs>
          <w:tab w:leader="none" w:pos="195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56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Критерии оценки исследовательских проектов</w:t>
      </w:r>
      <w:bookmarkEnd w:id="6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1"/>
          <w:numId w:val="1"/>
        </w:numPr>
        <w:framePr w:w="9382" w:h="13497" w:hRule="exact" w:wrap="none" w:vAnchor="page" w:hAnchor="page" w:x="1341" w:y="1216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исследовательский проект на всех этапах Конкурса проверяется и оценивается не менее чем тремя членами жюри, список которых формируется самостоятельно на региональном и муниципальном уровне.</w:t>
      </w:r>
    </w:p>
    <w:p>
      <w:pPr>
        <w:pStyle w:val="Style11"/>
        <w:numPr>
          <w:ilvl w:val="1"/>
          <w:numId w:val="1"/>
        </w:numPr>
        <w:framePr w:w="9382" w:h="13497" w:hRule="exact" w:wrap="none" w:vAnchor="page" w:hAnchor="page" w:x="1341" w:y="1216"/>
        <w:tabs>
          <w:tab w:leader="none" w:pos="137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Критерии оценки исследовательских проектов включают в себя:</w:t>
      </w:r>
    </w:p>
    <w:p>
      <w:pPr>
        <w:pStyle w:val="Style11"/>
        <w:numPr>
          <w:ilvl w:val="2"/>
          <w:numId w:val="1"/>
        </w:numPr>
        <w:framePr w:w="9382" w:h="13497" w:hRule="exact" w:wrap="none" w:vAnchor="page" w:hAnchor="page" w:x="1341" w:y="1216"/>
        <w:tabs>
          <w:tab w:leader="none" w:pos="3407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Соответствие</w:t>
        <w:tab/>
        <w:t>техническим требованиям к конкурсным материалам (раздел 7 настоящего Положения).</w:t>
      </w:r>
    </w:p>
    <w:p>
      <w:pPr>
        <w:pStyle w:val="Style11"/>
        <w:numPr>
          <w:ilvl w:val="2"/>
          <w:numId w:val="1"/>
        </w:numPr>
        <w:framePr w:w="9382" w:h="13497" w:hRule="exact" w:wrap="none" w:vAnchor="page" w:hAnchor="page" w:x="1341" w:y="1216"/>
        <w:tabs>
          <w:tab w:leader="none" w:pos="3407" w:val="left"/>
          <w:tab w:leader="none" w:pos="5309" w:val="left"/>
          <w:tab w:leader="none" w:pos="7667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Соответствие</w:t>
        <w:tab/>
        <w:t>выбранному</w:t>
        <w:tab/>
        <w:t>тематическому</w:t>
        <w:tab/>
        <w:t>направлению</w:t>
      </w:r>
    </w:p>
    <w:p>
      <w:pPr>
        <w:pStyle w:val="Style11"/>
        <w:framePr w:w="9382" w:h="13497" w:hRule="exact" w:wrap="none" w:vAnchor="page" w:hAnchor="page" w:x="1341" w:y="1216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Конкурса: оригинальность и самостоятельность формулировки темы исследовательского проекта: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актуальность и новизна исследования;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полнота раскрытия тематического направления Конкурса;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соотнесение предпринятых работ с целеполаганием исследовательского проекта и задачами тематического направления.</w:t>
      </w:r>
    </w:p>
    <w:p>
      <w:pPr>
        <w:pStyle w:val="Style11"/>
        <w:numPr>
          <w:ilvl w:val="2"/>
          <w:numId w:val="1"/>
        </w:numPr>
        <w:framePr w:w="9382" w:h="13497" w:hRule="exact" w:wrap="none" w:vAnchor="page" w:hAnchor="page" w:x="1341" w:y="1216"/>
        <w:tabs>
          <w:tab w:leader="none" w:pos="158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Доказательность исследования: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и глубина анализа использованных источников для обоснования;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выводов проектной работы;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установление происхождения источников (авторство, время, место и цель создания);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 допущенных искажений исторической действительности (фальсификации, заблуждений или пропущенной информации);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оригинальность подходов к анализу выбранных источников;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логичность и обоснованность выводов;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практичность и результативность организации исследовательского проекта.</w:t>
      </w:r>
    </w:p>
    <w:p>
      <w:pPr>
        <w:pStyle w:val="Style11"/>
        <w:numPr>
          <w:ilvl w:val="2"/>
          <w:numId w:val="1"/>
        </w:numPr>
        <w:framePr w:w="9382" w:h="13497" w:hRule="exact" w:wrap="none" w:vAnchor="page" w:hAnchor="page" w:x="1341" w:y="1216"/>
        <w:tabs>
          <w:tab w:leader="none" w:pos="158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Грамотность и научно-популярный стиль изложения: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языковых норм (грамматических, орфоэпических и др.);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свободное владение литературным русским языком;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адекватное использование научной терминологии.</w:t>
      </w:r>
    </w:p>
    <w:p>
      <w:pPr>
        <w:pStyle w:val="Style11"/>
        <w:numPr>
          <w:ilvl w:val="2"/>
          <w:numId w:val="1"/>
        </w:numPr>
        <w:framePr w:w="9382" w:h="13497" w:hRule="exact" w:wrap="none" w:vAnchor="page" w:hAnchor="page" w:x="1341" w:y="1216"/>
        <w:tabs>
          <w:tab w:leader="none" w:pos="1525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Наглядность процесса и доступная форма представления результатов проектной работы: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описание распределения между участниками исследовательского проекта конкретных видов работ;</w:t>
      </w:r>
    </w:p>
    <w:p>
      <w:pPr>
        <w:pStyle w:val="Style11"/>
        <w:numPr>
          <w:ilvl w:val="0"/>
          <w:numId w:val="3"/>
        </w:numPr>
        <w:framePr w:w="9382" w:h="13497" w:hRule="exact" w:wrap="none" w:vAnchor="page" w:hAnchor="page" w:x="1341" w:y="1216"/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демонстрация анализируемых первоисточников (фрагментов текста, изображении и т. д.);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374" w:h="3439" w:hRule="exact" w:wrap="none" w:vAnchor="page" w:hAnchor="page" w:x="1345" w:y="1210"/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глубина эмоционально-психологического воздействия на зрителей; общедоступность изложения информации о проделанной работе.</w:t>
      </w:r>
    </w:p>
    <w:p>
      <w:pPr>
        <w:pStyle w:val="Style11"/>
        <w:numPr>
          <w:ilvl w:val="1"/>
          <w:numId w:val="1"/>
        </w:numPr>
        <w:framePr w:w="9374" w:h="3439" w:hRule="exact" w:wrap="none" w:vAnchor="page" w:hAnchor="page" w:x="1345" w:y="1210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Оценки по каждому критерию выставляются по шкале от О до 3 баллов.</w:t>
      </w:r>
    </w:p>
    <w:p>
      <w:pPr>
        <w:pStyle w:val="Style11"/>
        <w:numPr>
          <w:ilvl w:val="1"/>
          <w:numId w:val="1"/>
        </w:numPr>
        <w:framePr w:w="9374" w:h="3439" w:hRule="exact" w:wrap="none" w:vAnchor="page" w:hAnchor="page" w:x="1345" w:y="1210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433" w:line="37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Каждая группа участников Конкурса имеет право представить на Конкурс только один исследовательский проект, не участвовавший ранее в иных конкурсах.</w:t>
      </w:r>
    </w:p>
    <w:p>
      <w:pPr>
        <w:pStyle w:val="Style9"/>
        <w:numPr>
          <w:ilvl w:val="0"/>
          <w:numId w:val="1"/>
        </w:numPr>
        <w:framePr w:w="9374" w:h="3439" w:hRule="exact" w:wrap="none" w:vAnchor="page" w:hAnchor="page" w:x="1345" w:y="1210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9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победителей и подведение итогов Конкурса</w:t>
      </w:r>
      <w:bookmarkEnd w:id="7"/>
    </w:p>
    <w:p>
      <w:pPr>
        <w:pStyle w:val="Style11"/>
        <w:numPr>
          <w:ilvl w:val="1"/>
          <w:numId w:val="1"/>
        </w:numPr>
        <w:framePr w:w="9374" w:h="7556" w:hRule="exact" w:wrap="none" w:vAnchor="page" w:hAnchor="page" w:x="1345" w:y="4970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победителей регионального этапа Конкурса осуществляется на основании экспертной оценки исследовательских проектов жюри регионального этапа Конкурса (по 1 исследовательскому проекту по каждому из 6 тематических направлении Конкурса, указанных в пункте 4 1 настоящего Положения), набравших по результатам экспертной оценки жюри регионального этапа Конкурса наибольшее количество баллов. Результаты оценивания оформляются в виде рейтинговых списков участников.</w:t>
      </w:r>
    </w:p>
    <w:p>
      <w:pPr>
        <w:pStyle w:val="Style11"/>
        <w:framePr w:w="9374" w:h="7556" w:hRule="exact" w:wrap="none" w:vAnchor="page" w:hAnchor="page" w:x="1345" w:y="4970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Победители и призеры регионального этапа Конкурса награждаются соответствующими дипломами.</w:t>
      </w:r>
    </w:p>
    <w:p>
      <w:pPr>
        <w:pStyle w:val="Style11"/>
        <w:numPr>
          <w:ilvl w:val="1"/>
          <w:numId w:val="1"/>
        </w:numPr>
        <w:framePr w:w="9374" w:h="7556" w:hRule="exact" w:wrap="none" w:vAnchor="page" w:hAnchor="page" w:x="1345" w:y="4970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федеральный этап Конкурса от субъекта Российской Федерации направляется по 6 исследовательских проектов победителей регионального этапа Конкурса (по 1 исследовательскому проекту по каждому из 6 тематических направлений Конкурса, указанных в пункте 4.1 настоящего Положения).</w:t>
      </w:r>
    </w:p>
    <w:p>
      <w:pPr>
        <w:pStyle w:val="Style11"/>
        <w:numPr>
          <w:ilvl w:val="1"/>
          <w:numId w:val="1"/>
        </w:numPr>
        <w:framePr w:w="9374" w:h="7556" w:hRule="exact" w:wrap="none" w:vAnchor="page" w:hAnchor="page" w:x="1345" w:y="4970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Конкурса вправе установить для победителей и призёров Конкурса дополнительные формы поощрения.</w:t>
      </w:r>
    </w:p>
    <w:p>
      <w:pPr>
        <w:pStyle w:val="Style11"/>
        <w:numPr>
          <w:ilvl w:val="1"/>
          <w:numId w:val="1"/>
        </w:numPr>
        <w:framePr w:w="9374" w:h="7556" w:hRule="exact" w:wrap="none" w:vAnchor="page" w:hAnchor="page" w:x="1345" w:y="4970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Списки победителей и призёров Конкурса размещаются на сайте регионального оператора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rStyle w:val="CharStyle16"/>
        </w:rPr>
        <w:instrText> HYPERLINK "https://cpgvs.ru" </w:instrText>
      </w:r>
      <w:r>
        <w:fldChar w:fldCharType="separate"/>
      </w:r>
      <w:r>
        <w:rPr>
          <w:rStyle w:val="Hyperlink"/>
        </w:rPr>
        <w:t>https://cpgvs.ru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или на официальной странице социальной сети «ВКонтакте»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rStyle w:val="CharStyle16"/>
        </w:rPr>
        <w:instrText> HYPERLINK "https://vk.com/cpgvs" </w:instrText>
      </w:r>
      <w:r>
        <w:fldChar w:fldCharType="separate"/>
      </w:r>
      <w:r>
        <w:rPr>
          <w:rStyle w:val="Hyperlink"/>
        </w:rPr>
        <w:t>https://vk.com/cpgvs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Другое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Заголовок №1 + Не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4)"/>
    <w:basedOn w:val="CharStyle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4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12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after="600" w:line="34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both"/>
      <w:outlineLvl w:val="0"/>
      <w:spacing w:before="600" w:after="4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both"/>
      <w:spacing w:before="480" w:line="36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